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C0730F" w:rsidRDefault="00A65EF4" w:rsidP="00E6427A">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r w:rsidR="00C0730F">
        <w:rPr>
          <w:rFonts w:ascii="Times New Roman" w:hAnsi="Times New Roman" w:cs="Times New Roman"/>
          <w:sz w:val="24"/>
          <w:szCs w:val="24"/>
        </w:rPr>
        <w:t xml:space="preserve">, </w:t>
      </w:r>
      <w:proofErr w:type="gramEnd"/>
    </w:p>
    <w:p w:rsidR="00A65EF4" w:rsidRPr="005A0BAA" w:rsidRDefault="00C0730F" w:rsidP="00E6427A">
      <w:pPr>
        <w:pStyle w:val="ConsPlusNormal"/>
        <w:jc w:val="center"/>
        <w:rPr>
          <w:rFonts w:ascii="Times New Roman" w:hAnsi="Times New Roman" w:cs="Times New Roman"/>
          <w:sz w:val="24"/>
          <w:szCs w:val="24"/>
        </w:rPr>
      </w:pPr>
      <w:r>
        <w:rPr>
          <w:rFonts w:ascii="Times New Roman" w:hAnsi="Times New Roman" w:cs="Times New Roman"/>
          <w:sz w:val="24"/>
          <w:szCs w:val="24"/>
        </w:rPr>
        <w:t>от 18.04.2018г. № 802</w:t>
      </w:r>
      <w:r w:rsidR="00A237DE">
        <w:rPr>
          <w:rFonts w:ascii="Times New Roman" w:hAnsi="Times New Roman" w:cs="Times New Roman"/>
          <w:sz w:val="24"/>
          <w:szCs w:val="24"/>
        </w:rPr>
        <w:t>, от 13.02.2020 № 262</w:t>
      </w:r>
      <w:r w:rsidR="00E642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1" w:name="P51"/>
      <w:bookmarkEnd w:id="1"/>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C073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w:t>
      </w:r>
      <w:r w:rsidR="00E6427A">
        <w:rPr>
          <w:rFonts w:ascii="Times New Roman" w:hAnsi="Times New Roman" w:cs="Times New Roman"/>
          <w:sz w:val="24"/>
          <w:szCs w:val="24"/>
        </w:rPr>
        <w:t>втономно</w:t>
      </w:r>
      <w:r>
        <w:rPr>
          <w:rFonts w:ascii="Times New Roman" w:hAnsi="Times New Roman" w:cs="Times New Roman"/>
          <w:sz w:val="24"/>
          <w:szCs w:val="24"/>
        </w:rPr>
        <w:t>го</w:t>
      </w:r>
      <w:r w:rsidR="00E6427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E6427A">
        <w:rPr>
          <w:rFonts w:ascii="Times New Roman" w:hAnsi="Times New Roman" w:cs="Times New Roman"/>
          <w:sz w:val="24"/>
          <w:szCs w:val="24"/>
        </w:rPr>
        <w:t xml:space="preserve"> «</w:t>
      </w:r>
      <w:r w:rsidR="00DE63C4" w:rsidRPr="00DE63C4">
        <w:rPr>
          <w:rFonts w:ascii="Times New Roman" w:hAnsi="Times New Roman" w:cs="Times New Roman"/>
          <w:sz w:val="24"/>
          <w:szCs w:val="24"/>
        </w:rPr>
        <w:t>Многофункциональный центр</w:t>
      </w:r>
      <w:r w:rsidR="00E6427A">
        <w:rPr>
          <w:rFonts w:ascii="Times New Roman" w:hAnsi="Times New Roman" w:cs="Times New Roman"/>
          <w:sz w:val="24"/>
          <w:szCs w:val="24"/>
        </w:rPr>
        <w:t xml:space="preserve"> предоставления государственных и муниципальных услуг </w:t>
      </w:r>
      <w:r>
        <w:rPr>
          <w:rFonts w:ascii="Times New Roman" w:hAnsi="Times New Roman" w:cs="Times New Roman"/>
          <w:sz w:val="24"/>
          <w:szCs w:val="24"/>
        </w:rPr>
        <w:t>Удмуртской Республики</w:t>
      </w:r>
      <w:r w:rsidR="00E6427A">
        <w:rPr>
          <w:rFonts w:ascii="Times New Roman" w:hAnsi="Times New Roman" w:cs="Times New Roman"/>
          <w:sz w:val="24"/>
          <w:szCs w:val="24"/>
        </w:rPr>
        <w:t>»</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sidR="00C0730F">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Pr="009957A3"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Справочный телефон: 8 (34147) </w:t>
      </w:r>
      <w:r w:rsidR="009957A3" w:rsidRPr="009957A3">
        <w:rPr>
          <w:rFonts w:ascii="Times New Roman" w:hAnsi="Times New Roman" w:cs="Times New Roman"/>
          <w:sz w:val="24"/>
          <w:szCs w:val="24"/>
        </w:rPr>
        <w:t>21020</w:t>
      </w:r>
      <w:r w:rsidRPr="009957A3">
        <w:rPr>
          <w:rFonts w:ascii="Times New Roman" w:hAnsi="Times New Roman" w:cs="Times New Roman"/>
          <w:sz w:val="24"/>
          <w:szCs w:val="24"/>
        </w:rPr>
        <w:t>.</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Время приема заявителей для предоставления муниципальной услуги:</w:t>
      </w:r>
      <w:r w:rsidRPr="009957A3">
        <w:rPr>
          <w:rFonts w:ascii="Times New Roman" w:hAnsi="Times New Roman" w:cs="Times New Roman"/>
          <w:sz w:val="24"/>
          <w:szCs w:val="24"/>
        </w:rPr>
        <w:br/>
        <w:t xml:space="preserve">         Приемные дни:</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Понедельник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Вторник - с 09.00 до 20.00 часов;</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Среда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Четверг - с 09.00 до 19.00 часов;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Пятница - с 09.00 до 19.00 часов;</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Суббота с 09.00 до 13.00 часов (по предварительной записи);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Воскресенье - выходной день.</w:t>
      </w:r>
    </w:p>
    <w:p w:rsidR="00DE63C4" w:rsidRPr="009957A3" w:rsidRDefault="00DE63C4"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Адрес электронной почты: </w:t>
      </w:r>
      <w:r w:rsidR="00C0730F" w:rsidRPr="009957A3">
        <w:rPr>
          <w:rFonts w:ascii="Times New Roman" w:hAnsi="Times New Roman" w:cs="Times New Roman"/>
          <w:sz w:val="24"/>
          <w:szCs w:val="24"/>
        </w:rPr>
        <w:t>mfc-</w:t>
      </w:r>
      <w:hyperlink r:id="rId9" w:history="1">
        <w:r w:rsidR="00C0730F" w:rsidRPr="009957A3">
          <w:rPr>
            <w:rStyle w:val="a3"/>
            <w:rFonts w:ascii="Times New Roman" w:hAnsi="Times New Roman" w:cs="Times New Roman"/>
            <w:color w:val="auto"/>
            <w:sz w:val="24"/>
            <w:szCs w:val="24"/>
            <w:u w:val="none"/>
          </w:rPr>
          <w:t>sarapul@</w:t>
        </w:r>
        <w:r w:rsidR="00C0730F" w:rsidRPr="009957A3">
          <w:rPr>
            <w:rStyle w:val="a3"/>
            <w:rFonts w:ascii="Times New Roman" w:hAnsi="Times New Roman" w:cs="Times New Roman"/>
            <w:color w:val="auto"/>
            <w:sz w:val="24"/>
            <w:szCs w:val="24"/>
            <w:u w:val="none"/>
            <w:lang w:val="en-US"/>
          </w:rPr>
          <w:t>yandex</w:t>
        </w:r>
        <w:r w:rsidR="00C0730F" w:rsidRPr="009957A3">
          <w:rPr>
            <w:rStyle w:val="a3"/>
            <w:rFonts w:ascii="Times New Roman" w:hAnsi="Times New Roman" w:cs="Times New Roman"/>
            <w:color w:val="auto"/>
            <w:sz w:val="24"/>
            <w:szCs w:val="24"/>
            <w:u w:val="none"/>
          </w:rPr>
          <w:t>.</w:t>
        </w:r>
        <w:r w:rsidR="00C0730F" w:rsidRPr="009957A3">
          <w:rPr>
            <w:rStyle w:val="a3"/>
            <w:rFonts w:ascii="Times New Roman" w:hAnsi="Times New Roman" w:cs="Times New Roman"/>
            <w:color w:val="auto"/>
            <w:sz w:val="24"/>
            <w:szCs w:val="24"/>
            <w:u w:val="none"/>
            <w:lang w:val="en-US"/>
          </w:rPr>
          <w:t>ru</w:t>
        </w:r>
      </w:hyperlink>
    </w:p>
    <w:p w:rsidR="00C0730F" w:rsidRPr="009957A3" w:rsidRDefault="00C0730F"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(в ред. постановления Администрации г. Сарапула от 18.04.2018г. № 802)</w:t>
      </w:r>
    </w:p>
    <w:p w:rsidR="00DE63C4" w:rsidRPr="009957A3" w:rsidRDefault="00DE63C4" w:rsidP="00C0730F">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Адрес официального сайта: adm-sarapul.ru/</w:t>
      </w:r>
      <w:proofErr w:type="spellStart"/>
      <w:r w:rsidRPr="009957A3">
        <w:rPr>
          <w:rFonts w:ascii="Times New Roman" w:hAnsi="Times New Roman" w:cs="Times New Roman"/>
          <w:sz w:val="24"/>
          <w:szCs w:val="24"/>
        </w:rPr>
        <w:t>mfc</w:t>
      </w:r>
      <w:proofErr w:type="spellEnd"/>
      <w:r w:rsidRPr="009957A3">
        <w:rPr>
          <w:rFonts w:ascii="Times New Roman" w:hAnsi="Times New Roman" w:cs="Times New Roman"/>
          <w:sz w:val="24"/>
          <w:szCs w:val="24"/>
        </w:rPr>
        <w:t>.</w:t>
      </w:r>
    </w:p>
    <w:p w:rsidR="00DE63C4" w:rsidRPr="009957A3" w:rsidRDefault="00DE63C4" w:rsidP="00DE63C4">
      <w:pPr>
        <w:pStyle w:val="ConsPlusNormal"/>
        <w:jc w:val="both"/>
        <w:rPr>
          <w:rFonts w:ascii="Times New Roman" w:hAnsi="Times New Roman" w:cs="Times New Roman"/>
          <w:sz w:val="24"/>
          <w:szCs w:val="24"/>
        </w:rPr>
      </w:pPr>
      <w:r w:rsidRPr="009957A3">
        <w:rPr>
          <w:rFonts w:ascii="Times New Roman" w:hAnsi="Times New Roman" w:cs="Times New Roman"/>
          <w:sz w:val="24"/>
          <w:szCs w:val="24"/>
        </w:rPr>
        <w:t xml:space="preserve">(в ред. </w:t>
      </w:r>
      <w:hyperlink r:id="rId10" w:history="1">
        <w:r w:rsidRPr="009957A3">
          <w:rPr>
            <w:rFonts w:ascii="Times New Roman" w:hAnsi="Times New Roman" w:cs="Times New Roman"/>
            <w:color w:val="0000FF"/>
            <w:sz w:val="24"/>
            <w:szCs w:val="24"/>
          </w:rPr>
          <w:t>постановления</w:t>
        </w:r>
      </w:hyperlink>
      <w:r w:rsidRPr="009957A3">
        <w:rPr>
          <w:rFonts w:ascii="Times New Roman" w:hAnsi="Times New Roman" w:cs="Times New Roman"/>
          <w:sz w:val="24"/>
          <w:szCs w:val="24"/>
        </w:rPr>
        <w:t xml:space="preserve"> Администрации г. Сарапула от 27.08.2013 N 2327, от 25.04.2016 г. </w:t>
      </w:r>
      <w:hyperlink r:id="rId11" w:history="1">
        <w:r w:rsidRPr="009957A3">
          <w:rPr>
            <w:rStyle w:val="a3"/>
            <w:rFonts w:ascii="Times New Roman" w:hAnsi="Times New Roman" w:cs="Times New Roman"/>
            <w:sz w:val="24"/>
            <w:szCs w:val="24"/>
          </w:rPr>
          <w:t>№ 971</w:t>
        </w:r>
      </w:hyperlink>
      <w:r w:rsidRPr="009957A3">
        <w:rPr>
          <w:rFonts w:ascii="Times New Roman" w:hAnsi="Times New Roman" w:cs="Times New Roman"/>
          <w:sz w:val="24"/>
          <w:szCs w:val="24"/>
        </w:rPr>
        <w:t>)</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Место нахождения территориального обособленного структурного подразделения (ТОСП </w:t>
      </w:r>
      <w:r w:rsidR="009957A3" w:rsidRPr="009957A3">
        <w:rPr>
          <w:rFonts w:ascii="Times New Roman" w:hAnsi="Times New Roman" w:cs="Times New Roman"/>
          <w:color w:val="000000" w:themeColor="text1"/>
          <w:sz w:val="24"/>
          <w:szCs w:val="24"/>
        </w:rPr>
        <w:t>филиала «</w:t>
      </w:r>
      <w:proofErr w:type="spellStart"/>
      <w:r w:rsidR="009957A3" w:rsidRPr="009957A3">
        <w:rPr>
          <w:rFonts w:ascii="Times New Roman" w:hAnsi="Times New Roman" w:cs="Times New Roman"/>
          <w:color w:val="000000" w:themeColor="text1"/>
          <w:sz w:val="24"/>
          <w:szCs w:val="24"/>
        </w:rPr>
        <w:t>Сарапульский</w:t>
      </w:r>
      <w:proofErr w:type="spellEnd"/>
      <w:r w:rsidR="009957A3" w:rsidRPr="009957A3">
        <w:rPr>
          <w:rFonts w:ascii="Times New Roman" w:hAnsi="Times New Roman" w:cs="Times New Roman"/>
          <w:color w:val="000000" w:themeColor="text1"/>
          <w:sz w:val="24"/>
          <w:szCs w:val="24"/>
        </w:rPr>
        <w:t>» АУ «МФЦ УР»</w:t>
      </w:r>
      <w:r w:rsidRPr="009957A3">
        <w:rPr>
          <w:rFonts w:ascii="Times New Roman" w:hAnsi="Times New Roman" w:cs="Times New Roman"/>
          <w:sz w:val="24"/>
          <w:szCs w:val="24"/>
        </w:rPr>
        <w:t xml:space="preserve">):  город Сарапул, ул. Фурманова, д. 8. </w:t>
      </w:r>
    </w:p>
    <w:p w:rsidR="00DE63C4" w:rsidRPr="009957A3" w:rsidRDefault="00DE63C4">
      <w:pPr>
        <w:pStyle w:val="ConsPlusNormal"/>
        <w:ind w:firstLine="540"/>
        <w:jc w:val="both"/>
        <w:rPr>
          <w:rFonts w:ascii="Times New Roman" w:hAnsi="Times New Roman" w:cs="Times New Roman"/>
          <w:sz w:val="24"/>
          <w:szCs w:val="24"/>
        </w:rPr>
      </w:pPr>
      <w:r w:rsidRPr="009957A3">
        <w:rPr>
          <w:rFonts w:ascii="Times New Roman" w:hAnsi="Times New Roman" w:cs="Times New Roman"/>
          <w:sz w:val="24"/>
          <w:szCs w:val="24"/>
        </w:rPr>
        <w:t xml:space="preserve">Справочный телефон: 8(34147) </w:t>
      </w:r>
      <w:r w:rsidR="009957A3" w:rsidRPr="009957A3">
        <w:rPr>
          <w:rFonts w:ascii="Times New Roman" w:hAnsi="Times New Roman" w:cs="Times New Roman"/>
          <w:sz w:val="24"/>
          <w:szCs w:val="24"/>
        </w:rPr>
        <w:t>38040</w:t>
      </w:r>
      <w:r w:rsidRPr="009957A3">
        <w:rPr>
          <w:rFonts w:ascii="Times New Roman" w:hAnsi="Times New Roman" w:cs="Times New Roman"/>
          <w:sz w:val="24"/>
          <w:szCs w:val="24"/>
        </w:rPr>
        <w:t>.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 xml:space="preserve">сле с использованием </w:t>
      </w:r>
      <w:proofErr w:type="spellStart"/>
      <w:r w:rsidR="009C2EDE">
        <w:rPr>
          <w:rFonts w:ascii="Times New Roman" w:hAnsi="Times New Roman" w:cs="Times New Roman"/>
          <w:sz w:val="24"/>
          <w:szCs w:val="24"/>
        </w:rPr>
        <w:t>инфомата</w:t>
      </w:r>
      <w:proofErr w:type="spellEnd"/>
      <w:r w:rsidR="009C2EDE">
        <w:rPr>
          <w:rFonts w:ascii="Times New Roman" w:hAnsi="Times New Roman" w:cs="Times New Roman"/>
          <w:sz w:val="24"/>
          <w:szCs w:val="24"/>
        </w:rPr>
        <w:t>)</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071C1E">
        <w:rPr>
          <w:rFonts w:ascii="Times New Roman" w:hAnsi="Times New Roman" w:cs="Times New Roman"/>
          <w:sz w:val="24"/>
          <w:szCs w:val="24"/>
        </w:rPr>
        <w:t xml:space="preserve">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2" w:name="P77"/>
      <w:bookmarkEnd w:id="2"/>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lastRenderedPageBreak/>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 xml:space="preserve">либо специалистами </w:t>
      </w:r>
      <w:r w:rsidR="00F25EB7" w:rsidRPr="00F25EB7">
        <w:rPr>
          <w:rFonts w:ascii="Times New Roman" w:hAnsi="Times New Roman" w:cs="Times New Roman"/>
          <w:sz w:val="24"/>
          <w:szCs w:val="24"/>
        </w:rPr>
        <w:lastRenderedPageBreak/>
        <w:t>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случае</w:t>
      </w:r>
      <w:proofErr w:type="gramEnd"/>
      <w:r w:rsidRPr="005A0BAA">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w:t>
      </w:r>
      <w:r w:rsidR="00DB1586">
        <w:rPr>
          <w:rFonts w:ascii="Times New Roman" w:hAnsi="Times New Roman" w:cs="Times New Roman"/>
          <w:sz w:val="24"/>
          <w:szCs w:val="24"/>
        </w:rPr>
        <w:t>пяти</w:t>
      </w:r>
      <w:r w:rsidR="00B3447A" w:rsidRPr="00B3447A">
        <w:rPr>
          <w:rFonts w:ascii="Times New Roman" w:hAnsi="Times New Roman" w:cs="Times New Roman"/>
          <w:sz w:val="24"/>
          <w:szCs w:val="24"/>
        </w:rPr>
        <w:t xml:space="preserve">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r w:rsidR="00DB1586">
        <w:rPr>
          <w:rFonts w:ascii="Times New Roman" w:hAnsi="Times New Roman" w:cs="Times New Roman"/>
          <w:sz w:val="24"/>
          <w:szCs w:val="24"/>
        </w:rPr>
        <w:t xml:space="preserve">, </w:t>
      </w:r>
      <w:r w:rsidR="00DB1586">
        <w:rPr>
          <w:rFonts w:ascii="Times New Roman" w:hAnsi="Times New Roman" w:cs="Times New Roman"/>
          <w:sz w:val="24"/>
          <w:szCs w:val="24"/>
        </w:rPr>
        <w:t>постановления Администрации г. Сарапула от 13.02.2020 № 262</w:t>
      </w:r>
      <w:bookmarkStart w:id="3" w:name="_GoBack"/>
      <w:bookmarkEnd w:id="3"/>
      <w:r w:rsidR="00B3447A">
        <w:rPr>
          <w:rFonts w:ascii="Times New Roman" w:hAnsi="Times New Roman" w:cs="Times New Roman"/>
          <w:sz w:val="24"/>
          <w:szCs w:val="24"/>
        </w:rPr>
        <w:t>)</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w:t>
      </w:r>
      <w:r w:rsidR="00A237DE">
        <w:rPr>
          <w:rFonts w:ascii="Times New Roman" w:hAnsi="Times New Roman" w:cs="Times New Roman"/>
          <w:sz w:val="24"/>
          <w:szCs w:val="24"/>
        </w:rPr>
        <w:t>п</w:t>
      </w:r>
      <w:r w:rsidRPr="00B3447A">
        <w:rPr>
          <w:rFonts w:ascii="Times New Roman" w:hAnsi="Times New Roman" w:cs="Times New Roman"/>
          <w:sz w:val="24"/>
          <w:szCs w:val="24"/>
        </w:rPr>
        <w:t>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r w:rsidR="00A237DE">
        <w:rPr>
          <w:rFonts w:ascii="Times New Roman" w:hAnsi="Times New Roman" w:cs="Times New Roman"/>
          <w:sz w:val="24"/>
          <w:szCs w:val="24"/>
        </w:rPr>
        <w:t xml:space="preserve">, </w:t>
      </w:r>
      <w:r w:rsidR="00A237DE">
        <w:rPr>
          <w:rFonts w:ascii="Times New Roman" w:hAnsi="Times New Roman" w:cs="Times New Roman"/>
          <w:sz w:val="24"/>
          <w:szCs w:val="24"/>
        </w:rPr>
        <w:t>постановления Администрации г. Сарапула от</w:t>
      </w:r>
      <w:r w:rsidR="00A237DE">
        <w:rPr>
          <w:rFonts w:ascii="Times New Roman" w:hAnsi="Times New Roman" w:cs="Times New Roman"/>
          <w:sz w:val="24"/>
          <w:szCs w:val="24"/>
        </w:rPr>
        <w:t xml:space="preserve"> 13.02.2020 № 262</w:t>
      </w:r>
      <w:r>
        <w:rPr>
          <w:rFonts w:ascii="Times New Roman" w:hAnsi="Times New Roman" w:cs="Times New Roman"/>
          <w:sz w:val="24"/>
          <w:szCs w:val="24"/>
        </w:rPr>
        <w:t>)</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4" w:name="P146"/>
      <w:bookmarkEnd w:id="4"/>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5" w:name="P147"/>
      <w:bookmarkEnd w:id="5"/>
      <w:r w:rsidRPr="005A0BAA">
        <w:rPr>
          <w:rFonts w:ascii="Times New Roman" w:hAnsi="Times New Roman" w:cs="Times New Roman"/>
          <w:sz w:val="24"/>
          <w:szCs w:val="24"/>
        </w:rPr>
        <w:t xml:space="preserve">2.7.1. В </w:t>
      </w:r>
      <w:proofErr w:type="gramStart"/>
      <w:r w:rsidRPr="005A0BAA">
        <w:rPr>
          <w:rFonts w:ascii="Times New Roman" w:hAnsi="Times New Roman" w:cs="Times New Roman"/>
          <w:sz w:val="24"/>
          <w:szCs w:val="24"/>
        </w:rPr>
        <w:t>целях</w:t>
      </w:r>
      <w:proofErr w:type="gramEnd"/>
      <w:r w:rsidRPr="005A0BAA">
        <w:rPr>
          <w:rFonts w:ascii="Times New Roman" w:hAnsi="Times New Roman" w:cs="Times New Roman"/>
          <w:sz w:val="24"/>
          <w:szCs w:val="24"/>
        </w:rPr>
        <w:t xml:space="preserve">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6" w:name="P148"/>
      <w:bookmarkEnd w:id="6"/>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7" w:name="P149"/>
      <w:bookmarkEnd w:id="7"/>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8" w:name="P151"/>
      <w:bookmarkEnd w:id="8"/>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xml:space="preserve">,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9" w:name="P152"/>
      <w:bookmarkEnd w:id="9"/>
      <w:r w:rsidRPr="005A0BAA">
        <w:rPr>
          <w:rFonts w:ascii="Times New Roman" w:hAnsi="Times New Roman" w:cs="Times New Roman"/>
          <w:sz w:val="24"/>
          <w:szCs w:val="24"/>
        </w:rPr>
        <w:t xml:space="preserve">2.7.3. В </w:t>
      </w:r>
      <w:proofErr w:type="gramStart"/>
      <w:r w:rsidRPr="005A0BAA">
        <w:rPr>
          <w:rFonts w:ascii="Times New Roman" w:hAnsi="Times New Roman" w:cs="Times New Roman"/>
          <w:sz w:val="24"/>
          <w:szCs w:val="24"/>
        </w:rPr>
        <w:t>целях</w:t>
      </w:r>
      <w:proofErr w:type="gramEnd"/>
      <w:r w:rsidRPr="005A0BAA">
        <w:rPr>
          <w:rFonts w:ascii="Times New Roman" w:hAnsi="Times New Roman" w:cs="Times New Roman"/>
          <w:sz w:val="24"/>
          <w:szCs w:val="24"/>
        </w:rPr>
        <w:t xml:space="preserve">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10" w:name="P153"/>
      <w:bookmarkEnd w:id="10"/>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1" w:name="P154"/>
      <w:bookmarkEnd w:id="11"/>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5A0BAA">
        <w:rPr>
          <w:rFonts w:ascii="Times New Roman" w:hAnsi="Times New Roman" w:cs="Times New Roman"/>
          <w:sz w:val="24"/>
          <w:szCs w:val="24"/>
        </w:rPr>
        <w:t xml:space="preserve">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2" w:name="P164"/>
      <w:bookmarkEnd w:id="12"/>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3" w:name="P169"/>
      <w:bookmarkEnd w:id="13"/>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5A0BAA">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w:t>
      </w:r>
      <w:r w:rsidR="00005470">
        <w:rPr>
          <w:rFonts w:ascii="Times New Roman" w:hAnsi="Times New Roman" w:cs="Times New Roman"/>
          <w:sz w:val="24"/>
          <w:szCs w:val="24"/>
        </w:rPr>
        <w:t>недвижимости</w:t>
      </w:r>
      <w:r w:rsidRPr="005A0BAA">
        <w:rPr>
          <w:rFonts w:ascii="Times New Roman" w:hAnsi="Times New Roman" w:cs="Times New Roman"/>
          <w:sz w:val="24"/>
          <w:szCs w:val="24"/>
        </w:rPr>
        <w:t>.</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w:t>
      </w:r>
      <w:proofErr w:type="gramStart"/>
      <w:r w:rsidRPr="00F74A4C">
        <w:rPr>
          <w:rFonts w:ascii="Times New Roman" w:hAnsi="Times New Roman" w:cs="Times New Roman"/>
          <w:sz w:val="24"/>
          <w:szCs w:val="24"/>
        </w:rPr>
        <w:t>целях</w:t>
      </w:r>
      <w:proofErr w:type="gramEnd"/>
      <w:r w:rsidRPr="00F74A4C">
        <w:rPr>
          <w:rFonts w:ascii="Times New Roman" w:hAnsi="Times New Roman" w:cs="Times New Roman"/>
          <w:sz w:val="24"/>
          <w:szCs w:val="24"/>
        </w:rPr>
        <w:t xml:space="preserve">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 xml:space="preserve">2.7.6. В </w:t>
      </w:r>
      <w:proofErr w:type="gramStart"/>
      <w:r w:rsidRPr="00F74A4C">
        <w:rPr>
          <w:rFonts w:ascii="Times New Roman" w:hAnsi="Times New Roman" w:cs="Times New Roman"/>
          <w:sz w:val="24"/>
          <w:szCs w:val="24"/>
        </w:rPr>
        <w:t>целях</w:t>
      </w:r>
      <w:proofErr w:type="gramEnd"/>
      <w:r w:rsidRPr="00F74A4C">
        <w:rPr>
          <w:rFonts w:ascii="Times New Roman" w:hAnsi="Times New Roman" w:cs="Times New Roman"/>
          <w:sz w:val="24"/>
          <w:szCs w:val="24"/>
        </w:rPr>
        <w:t xml:space="preserve">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продлении</w:t>
      </w:r>
      <w:proofErr w:type="gramEnd"/>
      <w:r w:rsidRPr="005A0BAA">
        <w:rPr>
          <w:rFonts w:ascii="Times New Roman" w:hAnsi="Times New Roman" w:cs="Times New Roman"/>
          <w:sz w:val="24"/>
          <w:szCs w:val="24"/>
        </w:rPr>
        <w:t xml:space="preserve">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w:t>
      </w:r>
      <w:r w:rsidRPr="000B4878">
        <w:rPr>
          <w:rFonts w:ascii="Times New Roman" w:hAnsi="Times New Roman" w:cs="Times New Roman"/>
          <w:sz w:val="24"/>
          <w:szCs w:val="24"/>
        </w:rPr>
        <w:lastRenderedPageBreak/>
        <w:t>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целях</w:t>
      </w:r>
      <w:proofErr w:type="gramEnd"/>
      <w:r w:rsidRPr="000B4878">
        <w:rPr>
          <w:rFonts w:ascii="Times New Roman" w:hAnsi="Times New Roman" w:cs="Times New Roman"/>
          <w:sz w:val="24"/>
          <w:szCs w:val="24"/>
        </w:rPr>
        <w:t xml:space="preserve">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 xml:space="preserve">Сектор информирования располагается в непосредственной близости от сектора ожидания </w:t>
      </w:r>
      <w:r w:rsidRPr="000B4878">
        <w:rPr>
          <w:rFonts w:ascii="Times New Roman" w:hAnsi="Times New Roman" w:cs="Times New Roman"/>
          <w:sz w:val="24"/>
          <w:szCs w:val="24"/>
        </w:rPr>
        <w:lastRenderedPageBreak/>
        <w:t>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 имеется система звукового информирования.</w:t>
      </w:r>
      <w:r w:rsidRPr="000B4878">
        <w:rPr>
          <w:rFonts w:ascii="Times New Roman" w:hAnsi="Times New Roman" w:cs="Times New Roman"/>
          <w:sz w:val="24"/>
          <w:szCs w:val="24"/>
        </w:rPr>
        <w:br/>
      </w:r>
      <w:r w:rsidRPr="000B4878">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В </w:t>
      </w:r>
      <w:proofErr w:type="gramStart"/>
      <w:r w:rsidRPr="000B4878">
        <w:rPr>
          <w:rFonts w:ascii="Times New Roman" w:hAnsi="Times New Roman" w:cs="Times New Roman"/>
          <w:sz w:val="24"/>
          <w:szCs w:val="24"/>
        </w:rPr>
        <w:t>секторе</w:t>
      </w:r>
      <w:proofErr w:type="gramEnd"/>
      <w:r w:rsidRPr="000B4878">
        <w:rPr>
          <w:rFonts w:ascii="Times New Roman" w:hAnsi="Times New Roman" w:cs="Times New Roman"/>
          <w:sz w:val="24"/>
          <w:szCs w:val="24"/>
        </w:rPr>
        <w:t xml:space="preserve">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w:t>
      </w:r>
      <w:r w:rsidRPr="005A0BAA">
        <w:rPr>
          <w:rFonts w:ascii="Times New Roman" w:hAnsi="Times New Roman" w:cs="Times New Roman"/>
          <w:sz w:val="24"/>
          <w:szCs w:val="24"/>
        </w:rPr>
        <w:lastRenderedPageBreak/>
        <w:t>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 xml:space="preserve">В </w:t>
      </w:r>
      <w:proofErr w:type="gramStart"/>
      <w:r w:rsidRPr="00CF46B0">
        <w:rPr>
          <w:rFonts w:ascii="Times New Roman" w:hAnsi="Times New Roman" w:cs="Times New Roman"/>
          <w:sz w:val="24"/>
          <w:szCs w:val="24"/>
        </w:rPr>
        <w:t>случае</w:t>
      </w:r>
      <w:proofErr w:type="gramEnd"/>
      <w:r w:rsidRPr="00CF46B0">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743591">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DB1586">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w:t>
      </w:r>
      <w:proofErr w:type="gramStart"/>
      <w:r w:rsidRPr="005A0BAA">
        <w:rPr>
          <w:rFonts w:ascii="Times New Roman" w:hAnsi="Times New Roman" w:cs="Times New Roman"/>
          <w:sz w:val="24"/>
          <w:szCs w:val="24"/>
        </w:rPr>
        <w:t>случае</w:t>
      </w:r>
      <w:proofErr w:type="gramEnd"/>
      <w:r w:rsidRPr="005A0BAA">
        <w:rPr>
          <w:rFonts w:ascii="Times New Roman" w:hAnsi="Times New Roman" w:cs="Times New Roman"/>
          <w:sz w:val="24"/>
          <w:szCs w:val="24"/>
        </w:rPr>
        <w:t xml:space="preserve">, если Заявитель в установленный в расписке срок не обратился в Центр для </w:t>
      </w:r>
      <w:r w:rsidRPr="005A0BAA">
        <w:rPr>
          <w:rFonts w:ascii="Times New Roman" w:hAnsi="Times New Roman" w:cs="Times New Roman"/>
          <w:sz w:val="24"/>
          <w:szCs w:val="24"/>
        </w:rPr>
        <w:lastRenderedPageBreak/>
        <w:t>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5.4. Жалоба может быть направлена по почте, через Центр, с использованием </w:t>
      </w:r>
      <w:r w:rsidRPr="005A0BAA">
        <w:rPr>
          <w:rFonts w:ascii="Times New Roman" w:hAnsi="Times New Roman" w:cs="Times New Roman"/>
          <w:sz w:val="24"/>
          <w:szCs w:val="24"/>
        </w:rPr>
        <w:lastRenderedPageBreak/>
        <w:t>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proofErr w:type="gramEnd"/>
      <w:r w:rsidR="00743591">
        <w:rPr>
          <w:rFonts w:ascii="Times New Roman" w:hAnsi="Times New Roman" w:cs="Times New Roman"/>
        </w:rPr>
        <w:t xml:space="preserve"> </w:t>
      </w:r>
      <w:proofErr w:type="gramStart"/>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г.</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г.</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lastRenderedPageBreak/>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470"/>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6FE"/>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3C5"/>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7A3"/>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0F2"/>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37D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30F"/>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586"/>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pul@yandex.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Загуменова Елена В.</cp:lastModifiedBy>
  <cp:revision>4</cp:revision>
  <dcterms:created xsi:type="dcterms:W3CDTF">2020-03-04T07:21:00Z</dcterms:created>
  <dcterms:modified xsi:type="dcterms:W3CDTF">2020-03-04T07:27:00Z</dcterms:modified>
</cp:coreProperties>
</file>