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57A71" w:rsidRDefault="00557A71" w:rsidP="00557A7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07 декабря 2020г. аукциона в электронной форме по продаже 100 % доли муниципального образования «Город Сарапул» в уставном капитале ООО «Сарапульская типография»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29.10.2020г. №17-34 </w:t>
      </w:r>
      <w:r w:rsidRPr="00F544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продаже 100 % доли муниципального образования «Город Сарапул» в уставном капитале ООО «Сарапульская типография», регламентом электронной площадки  </w:t>
      </w:r>
      <w:hyperlink r:id="rId5" w:history="1">
        <w:r w:rsidRPr="00BB6FB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A71" w:rsidRPr="00232712" w:rsidRDefault="00557A71" w:rsidP="00557A71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вопросы, касающиеся проведения аукциона, не нашедшие отражения в настоящем информационном сообщении, регулируются в соответствии с требованиями действующего законодательства.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57A71" w:rsidRDefault="00557A71" w:rsidP="00557A7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57A71" w:rsidRPr="002D4EA1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доля</w:t>
      </w:r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«Город Сарапул» в уставном капитале ООО «Сарапульская типография» номинальной стоимостью 3 234 000 (Три миллиона двести тридцать четыре тысячи) рублей.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57A71" w:rsidRPr="00A003E8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3. Начальная цена – 2 100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(Два миллиона сто тысяч) рублей 00 копеек.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6B087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105 000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пять тысяч)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420 000 (Четыреста двадцать тысяч) рублей 00 копеек без НДС.</w:t>
      </w:r>
    </w:p>
    <w:p w:rsidR="00557A71" w:rsidRPr="00095EF5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5E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нет.</w:t>
      </w:r>
    </w:p>
    <w:p w:rsidR="00557A71" w:rsidRPr="00D3571E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7.</w:t>
      </w:r>
      <w:r w:rsidRPr="00D3571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 назначенные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29.04.2020г.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10.06.2020г.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03.08.2020г.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состоявшим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Pr="00E64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ся в связи с отсутствием заявок.</w:t>
      </w:r>
    </w:p>
    <w:p w:rsidR="00557A71" w:rsidRPr="00D3571E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1E">
        <w:rPr>
          <w:rFonts w:ascii="Times New Roman" w:eastAsia="Times New Roman" w:hAnsi="Times New Roman"/>
          <w:sz w:val="24"/>
          <w:szCs w:val="24"/>
          <w:lang w:eastAsia="ru-RU"/>
        </w:rPr>
        <w:t>8. Информация об ООО «Сарапульская типография»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.1. Полное наименование – общество с ограниченной ответственностью «Сарапульская типография»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.2.Адрес (место нахождения) – 427960, Удмуртская Республика,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Сарапул, ул. Раскольникова, 152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.3. Размер и номинальная стоимость доли в уставном капитале общества с ограниченной ответственностью – 3 234 000 (Три миллиона двести тридцать четыре тысячи) рублей, составляющая 100% уставного капитала.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Виды деятельности, осуществляемые ООО «Сарапульская типография», в соответствии с кодами ОКВЭД: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печатание газет (18.11)4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прочие виды полиграфической деятельности (18.12);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изготовление печатных форм и подготовительная деятельность (18.13);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деятельность брошюровочно-переплетная и отделочная и сопутствующие услуги (18.14);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производство бумажных канцелярских принадлежностей (17.23);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>- производство прочих изделий из бумаги и картона (17.29).</w:t>
      </w:r>
    </w:p>
    <w:p w:rsidR="00557A71" w:rsidRPr="00E645D6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 xml:space="preserve">.5. Адрес сайта в сети «Интернет», на котором размещена годовая бухгалтерская (финансовая)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«Сарапульская типография»,</w:t>
      </w:r>
      <w:r w:rsidRPr="00E6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645D6">
          <w:rPr>
            <w:u w:val="single"/>
          </w:rPr>
          <w:t>http://www.cultura.adm-sarapul.ru</w:t>
        </w:r>
      </w:hyperlink>
      <w:r w:rsidRPr="00E645D6">
        <w:rPr>
          <w:u w:val="single"/>
        </w:rPr>
        <w:t>.</w:t>
      </w:r>
    </w:p>
    <w:p w:rsidR="00557A71" w:rsidRPr="007F727A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F727A">
        <w:rPr>
          <w:rFonts w:ascii="Times New Roman" w:eastAsia="Times New Roman" w:hAnsi="Times New Roman"/>
          <w:sz w:val="24"/>
          <w:szCs w:val="24"/>
          <w:lang w:eastAsia="ru-RU"/>
        </w:rPr>
        <w:t>8.6  Численнос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работников по состоянию на 05.11</w:t>
      </w:r>
      <w:r w:rsidRPr="007F727A">
        <w:rPr>
          <w:rFonts w:ascii="Times New Roman" w:eastAsia="Times New Roman" w:hAnsi="Times New Roman"/>
          <w:sz w:val="24"/>
          <w:szCs w:val="24"/>
          <w:lang w:eastAsia="ru-RU"/>
        </w:rPr>
        <w:t>.2020г. – 34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A71" w:rsidRPr="004960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06.11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01.12.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определения участников аукциона 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03.12.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07.12</w:t>
      </w:r>
      <w:r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AE7F70"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13:00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(по московскому времени).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зарегистрированные на электронной площадке или регистрация которых на электронной площадке была ими прекращена.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информационном сообщении.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3175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 w:rsidRPr="003175F2"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истов документа, удостоверяющего личность.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Назначение платежа – задаток для участия в электронном аукционе _______(дата) по лоту № 1 -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доля</w:t>
      </w:r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«Город Сарапул» в уставном капитале ООО «Сарапульская типография»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Задаток, перечисленный победителем аукциона засчитывается в счет оплаты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100% доля</w:t>
      </w:r>
      <w:r w:rsidRPr="002D4EA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образования «Город Сарапул» в уставном капитале ООО «Сарапульская типография»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сумму платежа по договору купли-продажи).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 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информацией,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условиями договора купли-продажи</w:t>
      </w:r>
    </w:p>
    <w:p w:rsidR="00557A71" w:rsidRDefault="00557A71" w:rsidP="00557A7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продажи, запрос о разъяснении размещенной информации.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7A71" w:rsidRDefault="00557A71" w:rsidP="00557A7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57A71" w:rsidRDefault="00557A71" w:rsidP="00557A7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57A71" w:rsidRDefault="00557A71" w:rsidP="00557A71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купли-продажи, содержит фамилию, имя, отчество или наименование юридического лица - победителя аукциона, цену,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 о признании аукциона несостоявшимся оформляется протоколом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итогах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по договору купли- продажи</w:t>
      </w:r>
    </w:p>
    <w:p w:rsidR="00557A71" w:rsidRDefault="00557A71" w:rsidP="00557A7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в форме электронного документа.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57A71" w:rsidRDefault="00557A71" w:rsidP="00557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57A71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57A71" w:rsidRDefault="00557A71" w:rsidP="00557A7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7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57A71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557A71" w:rsidRDefault="00557A71" w:rsidP="00557A7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57A71" w:rsidRDefault="00557A71" w:rsidP="00557A7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100% доли муниципального образования «Город Сарапул» в уставном</w:t>
      </w:r>
    </w:p>
    <w:p w:rsidR="00557A71" w:rsidRDefault="00557A71" w:rsidP="00557A7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капитале ООО «Сарапульская типография»</w:t>
      </w:r>
    </w:p>
    <w:p w:rsidR="00557A71" w:rsidRDefault="00557A71" w:rsidP="00557A7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557A71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доли в уставном капитале </w:t>
      </w:r>
    </w:p>
    <w:p w:rsidR="00557A71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общества с ограниченной ответственностью</w:t>
      </w:r>
    </w:p>
    <w:p w:rsidR="00557A71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557A71" w:rsidRDefault="00557A71" w:rsidP="00557A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________________________________, действующей на основании _________________________________________,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57A71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1.1.Данный договор заключен во исполнение </w:t>
      </w:r>
      <w:r w:rsidRPr="001307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решения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арапульской городской Думы от 29.10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№17-34</w:t>
      </w:r>
      <w:r w:rsidRPr="001307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«О продаже 100% доли муниципального образования «Город Сарапул» в уставном капитале ООО «Сарапульская типография»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 настоящему Договору Продавец обязуется передать в собственность Покупателя, а Покупатель принять и оплатить находящуюся в собственности муниципального образования «Город Сарапула» Долю в уставном капитале общества с ограниченной ответственностью «Сарапульская типография»,  адрес местонахождения: Удмуртская Республика, 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г.Сарапул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, Ул. Раскольникова, 152, лист записи Единого государственного реестра юридических лиц 1191832022942, дата регистрации юридического лица 18.10.2019г. в Межрайонной инспекции Федеральной налоговой службы № 5 по Удмуртской Республике, ИНН 1838023417, КПП 183801001 далее – Общество, составляющую 100% (сто процентов) уставного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апитала Общества (далее – Доля).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1.3. Номинальная стоимость отчуждаемой Доли составляет 3 234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(Три миллиона двести тридцать четыре тысячи) рублей.</w:t>
      </w: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в уставном капитале принадлежит продавцу на основании Решения Сарапульской городской Думы от 27.06.2019г. № 20-647 «О приватизации муниципального унитарного предприятия </w:t>
      </w:r>
      <w:proofErr w:type="spellStart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«Сарапульская типография».</w:t>
      </w: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Продавца на Долю подтверждается Листом записи из единого государственного реестра юридических лиц № 1191832022942 от 18.10.2019г.</w:t>
      </w: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Доли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итогам аукциона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рублей ______ копеек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Задаток, уплаченный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 по условиям аукциона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 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копеек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приобретаемой Доли.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Оплата Покупателем указанной  в пункте 2.1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 w:rsidRPr="001307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БИК 049401001; ОКТМО 94740000; ИНН 1827008640; КПП 183801001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Pr="001307F7" w:rsidRDefault="00557A71" w:rsidP="00557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557A71" w:rsidRPr="001307F7" w:rsidRDefault="00557A71" w:rsidP="00557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Pr="00130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Доли и переход права собственности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Доля в Обществе переходит к </w:t>
      </w:r>
      <w:r w:rsidRPr="001307F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Покупателю с момента нотариального удостоверения настоящего договора.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Долю от Продавца к Покупателю оформляется после полной оплаты Доли в порядке, предусмотренном Договором.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Покупатель ознакомлен с учредительными, хозяйственными, финансовыми и внутренними документами Общества до подписания настоящего договора.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Нотариус, удостоверивший договор об отчуждении Доли в уставном капитале Общества, в течение двух рабочих дней со дня данного удостоверения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На основании настоящего договора в соответствии с требованиями ст. 31.1 Федерального закона от 08.02.1998г. № 14-ФЗ «Об обществах  с ограниченной ответственностью» должны быть внесены соответствующие изменения в список участников Общества.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удостоверением настоящего Договора, в полном объеме несет Покупатель.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sz w:val="24"/>
          <w:szCs w:val="24"/>
          <w:lang w:eastAsia="ru-RU"/>
        </w:rPr>
        <w:t>4. Обязанности сторон</w:t>
      </w:r>
    </w:p>
    <w:p w:rsidR="00557A71" w:rsidRPr="001307F7" w:rsidRDefault="00557A71" w:rsidP="00557A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557A71" w:rsidRPr="001307F7" w:rsidRDefault="00557A71" w:rsidP="00557A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4.1.1.В сроки, предусмотренные п.2.3 настоящего договора, оплатить стоимость Доли, являющейся предметом договора.</w:t>
      </w:r>
    </w:p>
    <w:p w:rsidR="00557A71" w:rsidRPr="001307F7" w:rsidRDefault="00557A71" w:rsidP="00557A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4.1.2. Совершить в согласованный с Продавцом и предусмотренный Федеральным законом от 08.02.1998г. № 14-ФЗ «Об обществах  с ограниченной ответственностью» срок действия связанные с переходом права собственности на Долю. </w:t>
      </w:r>
    </w:p>
    <w:p w:rsidR="00557A71" w:rsidRPr="001307F7" w:rsidRDefault="00557A71" w:rsidP="00557A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Продавец обязан: </w:t>
      </w:r>
    </w:p>
    <w:p w:rsidR="00557A71" w:rsidRPr="001307F7" w:rsidRDefault="00557A71" w:rsidP="00557A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4.2.1.Передать Покупателю по передаточному акту имущество не позднее чем через 30 дней после полной оплаты цены Доли, указанной в п.2.1. Договора.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A71" w:rsidRPr="001307F7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2.3 Договора порядка оплаты стоимости Доли оплачивает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.2. При отказе, уклонении Покупателя от оплаты Доли задаток не возвращается.</w:t>
      </w:r>
    </w:p>
    <w:p w:rsidR="00557A71" w:rsidRPr="001307F7" w:rsidRDefault="00557A71" w:rsidP="0055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.3. Если Покупатель в нарушение Договора своевременно не оплачивает и (или) не принимает Долю, Продавец вправе по своему выбору потребовать оплаты (приема) Доли либо по истечении 10 дней с момента нарушения установленного пунктом 2.4 Договора срока оплаты Доли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 При этом задаток Покупателю не возвращается.</w:t>
      </w:r>
    </w:p>
    <w:p w:rsidR="00557A71" w:rsidRPr="001307F7" w:rsidRDefault="00557A71" w:rsidP="00557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07F7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</w:t>
      </w:r>
      <w:r w:rsidRPr="001307F7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lastRenderedPageBreak/>
        <w:t xml:space="preserve">соглашению Сторон или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A71" w:rsidRPr="001307F7" w:rsidRDefault="00557A71" w:rsidP="00557A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A71" w:rsidRPr="001307F7" w:rsidRDefault="00557A71" w:rsidP="00557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.1.</w:t>
      </w:r>
      <w:r w:rsidRPr="001307F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307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557A71" w:rsidRPr="001307F7" w:rsidRDefault="00557A71" w:rsidP="00557A7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.2.  Настоящий Договор вступает в силу с момента нотариального удостоверения и действует до полного исполнения Сторонами всех предусмотренных обязательств.</w:t>
      </w:r>
    </w:p>
    <w:p w:rsidR="00557A71" w:rsidRPr="001307F7" w:rsidRDefault="00557A71" w:rsidP="00557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.3. </w:t>
      </w:r>
      <w:r w:rsidRPr="001307F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557A71" w:rsidRPr="001307F7" w:rsidRDefault="00557A71" w:rsidP="00557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.4. В случае расторжения Договора по соглашению Сторон он </w:t>
      </w:r>
      <w:r w:rsidRPr="001307F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557A71" w:rsidRPr="001307F7" w:rsidRDefault="00557A71" w:rsidP="00557A71">
      <w:pPr>
        <w:shd w:val="clear" w:color="auto" w:fill="FFFFFF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.5. </w:t>
      </w:r>
      <w:r w:rsidRPr="00130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1307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.6. </w:t>
      </w:r>
      <w:r w:rsidRPr="001307F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один - для Продавца, один для нотариуса и один для регистрирующего органа.</w:t>
      </w:r>
    </w:p>
    <w:p w:rsidR="00557A71" w:rsidRPr="001307F7" w:rsidRDefault="00557A71" w:rsidP="00557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7A71" w:rsidRPr="001307F7" w:rsidRDefault="00557A71" w:rsidP="00557A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9. Адреса и банковские реквизиты сторон</w:t>
      </w:r>
    </w:p>
    <w:p w:rsidR="00557A71" w:rsidRPr="001307F7" w:rsidRDefault="00557A71" w:rsidP="00557A71"/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71" w:rsidRDefault="00557A71" w:rsidP="00557A7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57A71" w:rsidSect="00557A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91"/>
    <w:rsid w:val="00557A71"/>
    <w:rsid w:val="00A51136"/>
    <w:rsid w:val="00D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www.cultura.adm-sarapu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5149</Words>
  <Characters>29354</Characters>
  <Application>Microsoft Office Word</Application>
  <DocSecurity>0</DocSecurity>
  <Lines>244</Lines>
  <Paragraphs>68</Paragraphs>
  <ScaleCrop>false</ScaleCrop>
  <Company/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2020-11-05T09:40:00Z</dcterms:created>
  <dcterms:modified xsi:type="dcterms:W3CDTF">2020-11-05T09:41:00Z</dcterms:modified>
</cp:coreProperties>
</file>