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9" w:rsidRDefault="00672879">
      <w:pPr>
        <w:pStyle w:val="ConsPlusNormal"/>
        <w:outlineLvl w:val="0"/>
      </w:pPr>
      <w:r>
        <w:t>Зарегистрировано в Минюсте России 11 августа 2017 г. N 47753</w:t>
      </w:r>
    </w:p>
    <w:p w:rsidR="00672879" w:rsidRDefault="00672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72879" w:rsidRDefault="00672879">
      <w:pPr>
        <w:pStyle w:val="ConsPlusTitle"/>
        <w:jc w:val="both"/>
      </w:pPr>
    </w:p>
    <w:p w:rsidR="00672879" w:rsidRDefault="00672879">
      <w:pPr>
        <w:pStyle w:val="ConsPlusTitle"/>
        <w:jc w:val="center"/>
      </w:pPr>
      <w:r>
        <w:t>ПРИКАЗ</w:t>
      </w:r>
    </w:p>
    <w:p w:rsidR="00672879" w:rsidRDefault="00672879">
      <w:pPr>
        <w:pStyle w:val="ConsPlusTitle"/>
        <w:jc w:val="center"/>
      </w:pPr>
      <w:r>
        <w:t>от 31 мая 2017 г. N 262</w:t>
      </w:r>
    </w:p>
    <w:p w:rsidR="00672879" w:rsidRDefault="00672879">
      <w:pPr>
        <w:pStyle w:val="ConsPlusTitle"/>
        <w:jc w:val="both"/>
      </w:pPr>
    </w:p>
    <w:p w:rsidR="00672879" w:rsidRDefault="00672879">
      <w:pPr>
        <w:pStyle w:val="ConsPlusTitle"/>
        <w:jc w:val="center"/>
      </w:pPr>
      <w:r>
        <w:t>ОБ УТВЕРЖДЕНИИ ПОРЯДКА</w:t>
      </w:r>
    </w:p>
    <w:p w:rsidR="00672879" w:rsidRDefault="00672879">
      <w:pPr>
        <w:pStyle w:val="ConsPlusTitle"/>
        <w:jc w:val="center"/>
      </w:pPr>
      <w:r>
        <w:t>ВЕДЕНИЯ РЕЕСТРОВ СУБЪЕКТОВ МАЛОГО И СРЕДНЕГО</w:t>
      </w:r>
    </w:p>
    <w:p w:rsidR="00672879" w:rsidRDefault="00672879">
      <w:pPr>
        <w:pStyle w:val="ConsPlusTitle"/>
        <w:jc w:val="center"/>
      </w:pPr>
      <w:r>
        <w:t>ПРЕДПРИНИМАТЕЛЬСТВА - ПОЛУЧАТЕЛЕЙ ПОДДЕРЖКИ И ТРЕБОВАНИЙ</w:t>
      </w:r>
    </w:p>
    <w:p w:rsidR="00672879" w:rsidRDefault="00672879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672879" w:rsidRDefault="00672879">
      <w:pPr>
        <w:pStyle w:val="ConsPlusTitle"/>
        <w:jc w:val="center"/>
      </w:pPr>
      <w:r>
        <w:t>И ОРГАНИЗАЦИОННЫМ СРЕДСТВАМ ОБЕСПЕЧЕНИЯ ПОЛЬЗОВАНИЯ</w:t>
      </w:r>
    </w:p>
    <w:p w:rsidR="00672879" w:rsidRDefault="00672879">
      <w:pPr>
        <w:pStyle w:val="ConsPlusTitle"/>
        <w:jc w:val="center"/>
      </w:pPr>
      <w:r>
        <w:t>УКАЗАННЫМИ РЕЕСТРАМИ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2008, N 30, ст. 3616; 2016, N 1, ст. 28; </w:t>
      </w:r>
      <w:proofErr w:type="gramStart"/>
      <w:r>
        <w:t xml:space="preserve">N 27, ст. 4198) и </w:t>
      </w:r>
      <w:hyperlink r:id="rId6" w:history="1">
        <w:r>
          <w:rPr>
            <w:color w:val="0000FF"/>
          </w:rPr>
          <w:t>пунктом 5.2.28.35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3, ст. 378), приказываю: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Порядок ведения реестров субъектов малого и среднего предпринимательства - получателей поддержки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Требования к технологическим, программным, лингвистическим, правовым и организационным средствам обеспечения пользования реестрами субъектов малого и среднего предпринимательства - получателей поддержки </w:t>
      </w:r>
      <w:hyperlink w:anchor="P154" w:history="1">
        <w:r>
          <w:rPr>
            <w:color w:val="0000FF"/>
          </w:rPr>
          <w:t>(приложение N 2)</w:t>
        </w:r>
      </w:hyperlink>
      <w:r>
        <w:t>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right"/>
      </w:pPr>
      <w:r>
        <w:t>Министр</w:t>
      </w:r>
    </w:p>
    <w:p w:rsidR="00672879" w:rsidRDefault="00672879">
      <w:pPr>
        <w:pStyle w:val="ConsPlusNormal"/>
        <w:jc w:val="right"/>
      </w:pPr>
      <w:r>
        <w:t>М.С.ОРЕШКИН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right"/>
        <w:outlineLvl w:val="0"/>
      </w:pPr>
      <w:r>
        <w:t>Приложение N 1</w:t>
      </w:r>
    </w:p>
    <w:p w:rsidR="00672879" w:rsidRDefault="00672879">
      <w:pPr>
        <w:pStyle w:val="ConsPlusNormal"/>
        <w:jc w:val="right"/>
      </w:pPr>
      <w:r>
        <w:t>к приказу Минэкономразвития России</w:t>
      </w:r>
    </w:p>
    <w:p w:rsidR="00672879" w:rsidRDefault="00672879">
      <w:pPr>
        <w:pStyle w:val="ConsPlusNormal"/>
        <w:jc w:val="right"/>
      </w:pPr>
      <w:r>
        <w:t>от 31.05.2017 N 262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</w:pPr>
      <w:bookmarkStart w:id="0" w:name="P32"/>
      <w:bookmarkEnd w:id="0"/>
      <w:r>
        <w:t>ПОРЯДОК</w:t>
      </w:r>
    </w:p>
    <w:p w:rsidR="00672879" w:rsidRDefault="00672879">
      <w:pPr>
        <w:pStyle w:val="ConsPlusTitle"/>
        <w:jc w:val="center"/>
      </w:pPr>
      <w:r>
        <w:t>ВЕДЕНИЯ РЕЕСТРОВ СУБЪЕКТОВ МАЛОГО И СРЕДНЕГО</w:t>
      </w:r>
    </w:p>
    <w:p w:rsidR="00672879" w:rsidRDefault="00672879">
      <w:pPr>
        <w:pStyle w:val="ConsPlusTitle"/>
        <w:jc w:val="center"/>
      </w:pPr>
      <w:r>
        <w:t>ПРЕДПРИНИМАТЕЛЬСТВА - ПОЛУЧАТЕЛЕЙ ПОДДЕРЖКИ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I. Общие положения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 xml:space="preserve">1. Настоящий Порядок определяет правила ведения реестров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Федерации, органами местного самоуправления, акционерным обществом "Федеральная корпорация по развитию малого и среднего предпринимательства", его дочерними обществами, организациями, </w:t>
      </w:r>
      <w:r>
        <w:lastRenderedPageBreak/>
        <w:t>образующими инфраструктуру поддержки субъектов малого и среднего предпринимательства (далее соответственно - реестры, органы, Корпорация, организации, получатели поддержки).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2. 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</w:t>
      </w:r>
      <w:hyperlink w:anchor="P154" w:history="1">
        <w:r>
          <w:rPr>
            <w:color w:val="0000FF"/>
          </w:rPr>
          <w:t>приложении N 2</w:t>
        </w:r>
      </w:hyperlink>
      <w:r>
        <w:t xml:space="preserve"> к настоящему приказу.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Ведение реестров, в том числе включение (исключение) в реестры сведений о получателях поддержки, осуществляется органами, Корпорацией и ее дочерними обществами, организациями с соблюдением требований,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</w:t>
      </w:r>
      <w:proofErr w:type="gramEnd"/>
      <w:r>
        <w:t xml:space="preserve"> </w:t>
      </w:r>
      <w:proofErr w:type="gramStart"/>
      <w:r>
        <w:t>2010, N 31, ст. 4196; 2011, N 15, ст. 2038; N 30, ст. 4600; 2012, N 31, ст. 4328; 2013, N 14, ст. 1658; N 23, ст. 2870; N 27, ст. 3479; N 52, ст. 6961, 6963; 2014, N 19, ст. 2302; N 30, ст. 4223, 4243; N 48, ст. 6645;</w:t>
      </w:r>
      <w:proofErr w:type="gramEnd"/>
      <w:r>
        <w:t xml:space="preserve"> </w:t>
      </w:r>
      <w:proofErr w:type="gramStart"/>
      <w:r>
        <w:t>2015, N 1, ст. 84; N 27, ст. 3979; N 29, ст. 4389, 4390; 2016, N 26, ст. 3877; N 28, ст. 4558; N 52, ст. 7491).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реестрах содержатся сведения, указанные в </w:t>
      </w:r>
      <w:hyperlink r:id="rId8" w:history="1">
        <w:r>
          <w:rPr>
            <w:color w:val="0000FF"/>
          </w:rPr>
          <w:t>части 2 статьи 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2008, N 30, ст. 3616; 2016, N 1, ст. 28; N 27, ст. 4198).</w:t>
      </w:r>
      <w:proofErr w:type="gramEnd"/>
      <w:r>
        <w:t xml:space="preserve"> Рекомендуемый образец реестра приведен в </w:t>
      </w:r>
      <w:hyperlink w:anchor="P69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5. Сведения, содержащиеся в реестрах, являются открытыми для ознакомления с ними физических и юридических лиц и размещаются на официальных сайтах органов, Корпорации, ее дочерних обществ, организаций в информационно-телекоммуникационной сети "Интернет", в том числе в форме открытых данных.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II. Порядок внесения в реестры сведений</w:t>
      </w:r>
    </w:p>
    <w:p w:rsidR="00672879" w:rsidRDefault="00672879">
      <w:pPr>
        <w:pStyle w:val="ConsPlusTitle"/>
        <w:jc w:val="center"/>
      </w:pPr>
      <w:r>
        <w:t>о получателях поддержки и исключения из реестров сведений</w:t>
      </w:r>
    </w:p>
    <w:p w:rsidR="00672879" w:rsidRDefault="00672879">
      <w:pPr>
        <w:pStyle w:val="ConsPlusTitle"/>
        <w:jc w:val="center"/>
      </w:pPr>
      <w:r>
        <w:t>о получателях поддержки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>6. Сведения о получателе поддержки, включаемые в реестры, образуют реестровую запись.</w:t>
      </w:r>
    </w:p>
    <w:p w:rsidR="00672879" w:rsidRDefault="0067287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7. Орган, Корпорация, ее дочернее общество, организация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отсутствия у органа, Корпорации, ее дочернего общества, организации всех сведений о получателе приведен поддержки, необходимых для включения в реестровую запись, либо выявления несоответствия в таких сведениях, орган, Корпорация, ее дочернее общество, организация посредством направления запроса получателю поддержки обеспечивают получение указанных сведений и внесение соответствующих записей в реестр в пределах срока, установленного </w:t>
      </w:r>
      <w:hyperlink w:anchor="P49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>9. Орган, Корпорация, ее дочернее общество, организация вносят изменения в реестровую запись о получателе поддержки в течение 10 рабочих дней со дня предоставления получателем поддержки информации об изменении сведений, содержащихся в реестре.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Реестровые записи при их создании (исключении), изменения, которые вносятся в реестровые записи, а также электронные журналы учета операций, выполненных с помощью информационной системы ведения реестров, резервные копии реестров на электронных носителях должны быть подписаны представителем органа, Корпорации, ее дочернего общества, организации, имеющим соответствующие полномочия, с использованием усиленной квалифицированной электронной подписи или иного аналога собственноручной подписи.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lastRenderedPageBreak/>
        <w:t xml:space="preserve">11. Реестровая запись, содержащая сведения о получателе поддержки, исключается из реестра органом, Корпорацией, ее дочерним обществом, организацией по истечении трех лет </w:t>
      </w:r>
      <w:proofErr w:type="gramStart"/>
      <w:r>
        <w:t>с даты окончания</w:t>
      </w:r>
      <w:proofErr w:type="gramEnd"/>
      <w:r>
        <w:t xml:space="preserve"> срока оказания поддержки на основании решения органа, Корпорации, ее дочернего общества, организации.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12. Электронные журналы учета операций, выполненных с помощью информационных систем ведения реестров, резервные копии реестров на электронных носителях хранятся органами, Корпорацией, ее дочерними обществами, организациями в соответствии с законодательством Российской Федерации об архивном деле.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sectPr w:rsidR="00672879" w:rsidSect="004F2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879" w:rsidRDefault="00672879">
      <w:pPr>
        <w:pStyle w:val="ConsPlusNormal"/>
        <w:jc w:val="right"/>
        <w:outlineLvl w:val="1"/>
      </w:pPr>
      <w:r>
        <w:lastRenderedPageBreak/>
        <w:t>Приложение</w:t>
      </w:r>
    </w:p>
    <w:p w:rsidR="00672879" w:rsidRDefault="00672879">
      <w:pPr>
        <w:pStyle w:val="ConsPlusNormal"/>
        <w:jc w:val="right"/>
      </w:pPr>
      <w:bookmarkStart w:id="2" w:name="_GoBack"/>
      <w:bookmarkEnd w:id="2"/>
      <w:r>
        <w:t>к Порядку ведения реестров субъектов</w:t>
      </w:r>
    </w:p>
    <w:p w:rsidR="00672879" w:rsidRDefault="00672879">
      <w:pPr>
        <w:pStyle w:val="ConsPlusNormal"/>
        <w:jc w:val="right"/>
      </w:pPr>
      <w:r>
        <w:t>малого и среднего предпринимательства -</w:t>
      </w:r>
    </w:p>
    <w:p w:rsidR="00672879" w:rsidRDefault="00672879">
      <w:pPr>
        <w:pStyle w:val="ConsPlusNormal"/>
        <w:jc w:val="right"/>
      </w:pPr>
      <w:r>
        <w:t xml:space="preserve">получателей поддержки, </w:t>
      </w:r>
      <w:proofErr w:type="gramStart"/>
      <w:r>
        <w:t>утвержденному</w:t>
      </w:r>
      <w:proofErr w:type="gramEnd"/>
    </w:p>
    <w:p w:rsidR="00672879" w:rsidRDefault="00672879">
      <w:pPr>
        <w:pStyle w:val="ConsPlusNormal"/>
        <w:jc w:val="right"/>
      </w:pPr>
      <w:r>
        <w:t>приказом Минэкономразвития России</w:t>
      </w:r>
    </w:p>
    <w:p w:rsidR="00672879" w:rsidRDefault="00672879">
      <w:pPr>
        <w:pStyle w:val="ConsPlusNormal"/>
        <w:jc w:val="right"/>
      </w:pPr>
      <w:r>
        <w:t>от 31.05.2017 N 262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right"/>
      </w:pPr>
      <w:r>
        <w:t>Рекомендуемый образец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center"/>
      </w:pPr>
      <w:bookmarkStart w:id="3" w:name="P69"/>
      <w:bookmarkEnd w:id="3"/>
      <w:r>
        <w:t>Реестр</w:t>
      </w:r>
    </w:p>
    <w:p w:rsidR="00672879" w:rsidRDefault="00672879">
      <w:pPr>
        <w:pStyle w:val="ConsPlusNormal"/>
        <w:jc w:val="center"/>
      </w:pPr>
      <w:r>
        <w:t>субъектов малого и среднего предпринимательства -</w:t>
      </w:r>
    </w:p>
    <w:p w:rsidR="00672879" w:rsidRDefault="00672879">
      <w:pPr>
        <w:pStyle w:val="ConsPlusNormal"/>
        <w:jc w:val="center"/>
      </w:pPr>
      <w:proofErr w:type="gramStart"/>
      <w:r>
        <w:t>получателей поддержки (наименование органа, организации,</w:t>
      </w:r>
      <w:proofErr w:type="gramEnd"/>
    </w:p>
    <w:p w:rsidR="00672879" w:rsidRDefault="00672879">
      <w:pPr>
        <w:pStyle w:val="ConsPlusNormal"/>
        <w:jc w:val="center"/>
      </w:pPr>
      <w:proofErr w:type="gramStart"/>
      <w:r>
        <w:t>предоставивших</w:t>
      </w:r>
      <w:proofErr w:type="gramEnd"/>
      <w:r>
        <w:t xml:space="preserve"> поддержку, указание на то, что поддержка</w:t>
      </w:r>
    </w:p>
    <w:p w:rsidR="00672879" w:rsidRDefault="00672879">
      <w:pPr>
        <w:pStyle w:val="ConsPlusNormal"/>
        <w:jc w:val="center"/>
      </w:pPr>
      <w:r>
        <w:t>оказана акционерным обществом "Федеральная корпорация</w:t>
      </w:r>
    </w:p>
    <w:p w:rsidR="00672879" w:rsidRDefault="00672879">
      <w:pPr>
        <w:pStyle w:val="ConsPlusNormal"/>
        <w:jc w:val="center"/>
      </w:pPr>
      <w:r>
        <w:t>по развитию малого и среднего предпринимательства",</w:t>
      </w:r>
    </w:p>
    <w:p w:rsidR="00672879" w:rsidRDefault="00672879">
      <w:pPr>
        <w:pStyle w:val="ConsPlusNormal"/>
        <w:jc w:val="center"/>
      </w:pPr>
      <w:r>
        <w:t>его дочерним обществом)</w:t>
      </w:r>
    </w:p>
    <w:p w:rsidR="00672879" w:rsidRDefault="00672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2665"/>
      </w:tblGrid>
      <w:tr w:rsidR="00672879">
        <w:tc>
          <w:tcPr>
            <w:tcW w:w="1247" w:type="dxa"/>
            <w:vMerge w:val="restart"/>
          </w:tcPr>
          <w:p w:rsidR="00672879" w:rsidRDefault="00672879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672879" w:rsidRDefault="00672879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672879" w:rsidRDefault="00672879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</w:tcPr>
          <w:p w:rsidR="00672879" w:rsidRDefault="00672879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665" w:type="dxa"/>
          </w:tcPr>
          <w:p w:rsidR="00672879" w:rsidRDefault="00672879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72879">
        <w:tc>
          <w:tcPr>
            <w:tcW w:w="1247" w:type="dxa"/>
            <w:vMerge/>
          </w:tcPr>
          <w:p w:rsidR="00672879" w:rsidRDefault="00672879"/>
        </w:tc>
        <w:tc>
          <w:tcPr>
            <w:tcW w:w="1587" w:type="dxa"/>
            <w:vMerge/>
          </w:tcPr>
          <w:p w:rsidR="00672879" w:rsidRDefault="00672879"/>
        </w:tc>
        <w:tc>
          <w:tcPr>
            <w:tcW w:w="1984" w:type="dxa"/>
          </w:tcPr>
          <w:p w:rsidR="00672879" w:rsidRDefault="00672879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672879" w:rsidRDefault="0067287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672879" w:rsidRDefault="00672879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65" w:type="dxa"/>
          </w:tcPr>
          <w:p w:rsidR="00672879" w:rsidRDefault="00672879">
            <w:pPr>
              <w:pStyle w:val="ConsPlusNormal"/>
            </w:pPr>
          </w:p>
        </w:tc>
      </w:tr>
      <w:tr w:rsidR="00672879">
        <w:tc>
          <w:tcPr>
            <w:tcW w:w="1247" w:type="dxa"/>
          </w:tcPr>
          <w:p w:rsidR="00672879" w:rsidRDefault="00672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672879" w:rsidRDefault="00672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72879" w:rsidRDefault="00672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72879" w:rsidRDefault="00672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72879" w:rsidRDefault="00672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672879" w:rsidRDefault="00672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672879" w:rsidRDefault="00672879">
            <w:pPr>
              <w:pStyle w:val="ConsPlusNormal"/>
              <w:jc w:val="center"/>
            </w:pPr>
            <w:r>
              <w:t>9</w:t>
            </w:r>
          </w:p>
        </w:tc>
      </w:tr>
      <w:tr w:rsidR="00672879">
        <w:tc>
          <w:tcPr>
            <w:tcW w:w="13605" w:type="dxa"/>
            <w:gridSpan w:val="9"/>
          </w:tcPr>
          <w:p w:rsidR="00672879" w:rsidRDefault="00672879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672879">
        <w:tc>
          <w:tcPr>
            <w:tcW w:w="124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58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98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75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13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2665" w:type="dxa"/>
          </w:tcPr>
          <w:p w:rsidR="00672879" w:rsidRDefault="00672879">
            <w:pPr>
              <w:pStyle w:val="ConsPlusNormal"/>
            </w:pPr>
          </w:p>
        </w:tc>
      </w:tr>
      <w:tr w:rsidR="00672879">
        <w:tc>
          <w:tcPr>
            <w:tcW w:w="13605" w:type="dxa"/>
            <w:gridSpan w:val="9"/>
          </w:tcPr>
          <w:p w:rsidR="00672879" w:rsidRDefault="00672879">
            <w:pPr>
              <w:pStyle w:val="ConsPlusNormal"/>
              <w:jc w:val="center"/>
              <w:outlineLvl w:val="2"/>
            </w:pPr>
            <w:r>
              <w:lastRenderedPageBreak/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672879">
        <w:tc>
          <w:tcPr>
            <w:tcW w:w="124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58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98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75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13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2665" w:type="dxa"/>
          </w:tcPr>
          <w:p w:rsidR="00672879" w:rsidRDefault="00672879">
            <w:pPr>
              <w:pStyle w:val="ConsPlusNormal"/>
            </w:pPr>
          </w:p>
        </w:tc>
      </w:tr>
      <w:tr w:rsidR="00672879">
        <w:tc>
          <w:tcPr>
            <w:tcW w:w="13605" w:type="dxa"/>
            <w:gridSpan w:val="9"/>
          </w:tcPr>
          <w:p w:rsidR="00672879" w:rsidRDefault="00672879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672879">
        <w:tc>
          <w:tcPr>
            <w:tcW w:w="124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58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98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75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134" w:type="dxa"/>
          </w:tcPr>
          <w:p w:rsidR="00672879" w:rsidRDefault="00672879">
            <w:pPr>
              <w:pStyle w:val="ConsPlusNormal"/>
            </w:pPr>
          </w:p>
        </w:tc>
        <w:tc>
          <w:tcPr>
            <w:tcW w:w="1077" w:type="dxa"/>
          </w:tcPr>
          <w:p w:rsidR="00672879" w:rsidRDefault="00672879">
            <w:pPr>
              <w:pStyle w:val="ConsPlusNormal"/>
            </w:pPr>
          </w:p>
        </w:tc>
        <w:tc>
          <w:tcPr>
            <w:tcW w:w="2665" w:type="dxa"/>
          </w:tcPr>
          <w:p w:rsidR="00672879" w:rsidRDefault="00672879">
            <w:pPr>
              <w:pStyle w:val="ConsPlusNormal"/>
            </w:pPr>
          </w:p>
        </w:tc>
      </w:tr>
    </w:tbl>
    <w:p w:rsidR="00672879" w:rsidRDefault="00672879">
      <w:pPr>
        <w:sectPr w:rsidR="00672879" w:rsidSect="007E77AB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>--------------------------------</w:t>
      </w:r>
    </w:p>
    <w:p w:rsidR="00672879" w:rsidRDefault="00672879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&lt;1</w:t>
      </w:r>
      <w:proofErr w:type="gramStart"/>
      <w:r>
        <w:t>&gt; У</w:t>
      </w:r>
      <w:proofErr w:type="gramEnd"/>
      <w:r>
        <w:t xml:space="preserve">казывается одна из следующих форм поддержки, предусмотренная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Федерации": финансовая, имущественная, консультационная или поддержка в сфере образования (Собрание законодательства Российской Федерации, 2007, N 31, ст. 4006; 2008, N 30, ст. 3615, ст. 3616; </w:t>
      </w:r>
      <w:proofErr w:type="gramStart"/>
      <w:r>
        <w:t>2009, N 31, ст. 3923, N 52, ст. 6441; 2010, N 28, ст. 3553; 2011, N 27, ст. 3880, N 50, ст. 7343; 2013, N 27, ст. 3436, ст. 3477; N 30, ст. 4071, N 52, ст. 6961; 2015, N 27, ст. 3947; 2016, N 1, ст. 28; N 26, ст. 3891;</w:t>
      </w:r>
      <w:proofErr w:type="gramEnd"/>
      <w:r>
        <w:t xml:space="preserve"> </w:t>
      </w:r>
      <w:proofErr w:type="gramStart"/>
      <w:r>
        <w:t>N 27, ст. 4198).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&lt;2</w:t>
      </w:r>
      <w:proofErr w:type="gramStart"/>
      <w:r>
        <w:t>&gt; У</w:t>
      </w:r>
      <w:proofErr w:type="gramEnd"/>
      <w:r>
        <w:t>казывается один из следующих видов поддержки применительно к соответствующей форме поддержки:</w:t>
      </w:r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>1) финансовая поддержка: предоставление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с указанием вида субсидируемых затрат (например, на уплату платежей по займам, кредитам, лизинговым платежам, оплату консультационных услуг); предоставление гарантии (поручительства), в том числе государственной или муниципальной гарантии;</w:t>
      </w:r>
      <w:proofErr w:type="gramEnd"/>
      <w:r>
        <w:t xml:space="preserve"> предоставление бюджетных инвестиций; предоставление займа;</w:t>
      </w:r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 xml:space="preserve">2) имущественная поддержка: предоставление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t xml:space="preserve"> изменений в отдельные законодательные акты Российской Федерации" (Собрание законодательства Российской Федерации, 2008, N 30, ст. 3615; 2013, N 27, ст. 3436; 2015, N 27, ст. 3949), включая сведения о виде предоставляемого имущества (движимое, недвижимое), наименовании имущества в соответствии с кадастровой или технической документацией;</w:t>
      </w:r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>3) консультационная поддержка: оказание индивидуальных очных консультационных услуг по вопросам финансового планирования, маркетингового сопровождения деятельности, бизнес-планирования, правового обеспечения,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предпринимательства;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>4) поддержка в сфере образования: реализация образовательной программы для предпринимателей, реализация мероприятия по обучению субъектов малого и среднего предпринимательства, включая сведения о формате реализации такого мероприятия (например, семинар, тренинг, лекция).</w:t>
      </w:r>
    </w:p>
    <w:p w:rsidR="00672879" w:rsidRDefault="00672879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&lt;3</w:t>
      </w:r>
      <w:proofErr w:type="gramStart"/>
      <w:r>
        <w:t>&gt; У</w:t>
      </w:r>
      <w:proofErr w:type="gramEnd"/>
      <w:r>
        <w:t>казываются:</w:t>
      </w:r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>1) для финансовой поддержки: размер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(тыс. рублей); размер гарантии (поручительства) (тыс. рублей); размер бюджетных инвестиций (тыс. рублей); размер процентной ставки по займу (в процентах);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 xml:space="preserve">2) для имущественной поддержки: размер льготы по уплате арендной платы за весь предусмотренный договором срок аренды недвижимого или движимого имущества (в рублях как </w:t>
      </w:r>
      <w:r>
        <w:lastRenderedPageBreak/>
        <w:t>разница между арендной платой, определенной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 арендной платой по договору, за весь срок аренды), площадь переданного на праве аренды или</w:t>
      </w:r>
      <w:proofErr w:type="gramEnd"/>
      <w:r>
        <w:t xml:space="preserve"> безвозмездного пользования приобретаемого по договору купли-продажи недвижимого имущества (кв. м.), количество переданного на праве аренды или безвозмездного пользования движимого имущества (ед.);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3) для консультационной поддержки и поддержки в сфере образования: продолжительность (в часах) индивидуальных очных консультаций;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4) для поддержки в сфере образования: продолжительность (в часах) образовательной программы, мероприятия по обучению субъекта малого и среднего предпринимательства.</w:t>
      </w:r>
    </w:p>
    <w:p w:rsidR="00672879" w:rsidRDefault="00672879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&lt;4</w:t>
      </w:r>
      <w:proofErr w:type="gramStart"/>
      <w:r>
        <w:t>&gt; У</w:t>
      </w:r>
      <w:proofErr w:type="gramEnd"/>
      <w:r>
        <w:t>казывается дата окончания оказания поддержки: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- для поддержки, предоставляемой по соглашению (договору), в соответствии с предусмотренным таким соглашением (договором) сроком;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- для остальных видов поддержки, если срок предусмотрен решением о предоставлении поддержки.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В случае если поддержка оказана в день принятия решения о ее предоставлении, срок ее оказания совпадает с указанным днем.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right"/>
        <w:outlineLvl w:val="0"/>
      </w:pPr>
      <w:r>
        <w:t>Приложение N 2</w:t>
      </w:r>
    </w:p>
    <w:p w:rsidR="00672879" w:rsidRDefault="00672879">
      <w:pPr>
        <w:pStyle w:val="ConsPlusNormal"/>
        <w:jc w:val="right"/>
      </w:pPr>
      <w:r>
        <w:t>к приказу Минэкономразвития России</w:t>
      </w:r>
    </w:p>
    <w:p w:rsidR="00672879" w:rsidRDefault="00672879">
      <w:pPr>
        <w:pStyle w:val="ConsPlusNormal"/>
        <w:jc w:val="right"/>
      </w:pPr>
      <w:r>
        <w:t>от 31.05.2017 N 262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</w:pPr>
      <w:bookmarkStart w:id="8" w:name="P154"/>
      <w:bookmarkEnd w:id="8"/>
      <w:r>
        <w:t>ТРЕБОВАНИЯ</w:t>
      </w:r>
    </w:p>
    <w:p w:rsidR="00672879" w:rsidRDefault="00672879">
      <w:pPr>
        <w:pStyle w:val="ConsPlusTitle"/>
        <w:jc w:val="center"/>
      </w:pPr>
      <w:r>
        <w:t>К ТЕХНОЛОГИЧЕСКИМ, ПРОГРАММНЫМ, ЛИНГВИСТИЧЕСКИМ,</w:t>
      </w:r>
    </w:p>
    <w:p w:rsidR="00672879" w:rsidRDefault="00672879">
      <w:pPr>
        <w:pStyle w:val="ConsPlusTitle"/>
        <w:jc w:val="center"/>
      </w:pPr>
      <w:r>
        <w:t>ПРАВОВЫМ И ОРГАНИЗАЦИОННЫМ СРЕДСТВАМ ОБЕСПЕЧЕНИЯ</w:t>
      </w:r>
    </w:p>
    <w:p w:rsidR="00672879" w:rsidRDefault="00672879">
      <w:pPr>
        <w:pStyle w:val="ConsPlusTitle"/>
        <w:jc w:val="center"/>
      </w:pPr>
      <w:r>
        <w:t>ПОЛЬЗОВАНИЯ РЕЕСТРАМИ СУБЪЕКТОВ МАЛОГО И СРЕДНЕГО</w:t>
      </w:r>
    </w:p>
    <w:p w:rsidR="00672879" w:rsidRDefault="00672879">
      <w:pPr>
        <w:pStyle w:val="ConsPlusTitle"/>
        <w:jc w:val="center"/>
      </w:pPr>
      <w:r>
        <w:t>ПРЕДПРИНИМАТЕЛЬСТВА - ПОЛУЧАТЕЛЕЙ ПОДДЕРЖКИ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I. Требования к технологическим и программным средствам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защиты сведений, включенных в реестры субъектов малого и среднего предпринимательства - получателей поддержки, оказываемой федеральными органами исполнительной власти, органами исполнительной власти субъектов Российской Федерации, органами местного самоуправления, акционерным обществом "Федеральная корпорация по развитию малого и среднего предпринимательства", его дочерними обществами, организациями, образующими инфраструктуру поддержки субъектов малого и среднего предпринимательства (далее соответственно - реестры, органы, Корпорация, организации, получатели поддержки), органы, Корпорация</w:t>
      </w:r>
      <w:proofErr w:type="gramEnd"/>
      <w:r>
        <w:t>, ее дочерние общества, организации обязаны: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а) вести электронные журналы учета операций по ведению реестров, выполненных с помощью информационной системы, включающей в себя средства программного обеспечения и отвечающей настоящим Требованиям;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б) применять средства антивирусной защиты;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lastRenderedPageBreak/>
        <w:t>в) ограничивать доступ к техническим средствам, с помощью которых осуществляется ведение реестров;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г) формировать резервные копии реестров на электронных носителях, которые должны храниться в местах, исключающих их утрату одновременно с оригиналом;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д) сохранять целостность размещенных в реестрах сведений и обеспечивать их защиту от несанкционированного изменения и уничтожения.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2. Программные средства, с помощью которых осуществляется ведение реестра, должны в полной мере обеспечивать: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а)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б) свободный доступ пользователей к ознакомлению с размещенными в реестрах сведениями на основе распространенных веб-обозревателей, </w:t>
      </w:r>
      <w:proofErr w:type="spellStart"/>
      <w:r>
        <w:t>нетребующих</w:t>
      </w:r>
      <w:proofErr w:type="spellEnd"/>
      <w:r>
        <w:t xml:space="preserve"> установки на компьютеры пользователей технологического и программного обеспечения, специально созданного для просмотра сведений реестров, размещенных на официальном сайте органа, Корпорации, ее дочернего общества, организации в информационно-телекоммуникационной сети "Интернет" (далее - официальный сайт);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в) доступ к размещаемым в реестрах сведениям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трех;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г) поиск сведений о получателях поддержки;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д) формирование по запросу пользователя справки о наличии или отсутствии в реестре сведений о получателе поддержки.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II. Требования к лингвистическим средствам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bookmarkStart w:id="9" w:name="P177"/>
      <w:bookmarkEnd w:id="9"/>
      <w:r>
        <w:t>3. Размещение сведений реестров на официальных сайтах осуществляется на государственном языке Российской Федерации, а также может дополнительно осуществляться на государственных языках республик в составе Российской Федерации.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4. Использование латинских символов и букв при написании русских слов не допускается. Использование букв и символов иных языков, кроме указанных в </w:t>
      </w:r>
      <w:hyperlink w:anchor="P177" w:history="1">
        <w:r>
          <w:rPr>
            <w:color w:val="0000FF"/>
          </w:rPr>
          <w:t>пункте 3</w:t>
        </w:r>
      </w:hyperlink>
      <w:r>
        <w:t xml:space="preserve"> настоящих Требований, допускается только в случаях, когда в реестрах указываются наименования юридических лиц на иностранном языке.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III. Требования к правовым средствам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>5. Органы, Корпорация, ее дочерние общества, организации обязаны:</w:t>
      </w:r>
    </w:p>
    <w:p w:rsidR="00672879" w:rsidRDefault="00672879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осуществлять ведение реестров в соответствии с требованиями,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2008, N 30, ст. 3615, 3616; 2009, N 31, ст. 3923,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28; N 26, ст. 3891; N 27, ст. 4198) и настоящим приказом;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 xml:space="preserve">б) обеспечивать обработку персональных данных получателей поддержки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</w:t>
      </w:r>
      <w:r>
        <w:lastRenderedPageBreak/>
        <w:t xml:space="preserve">законодательства Российской Федерации, 2006, N 31, ст. 3451; 2009, N 48, ст. 5716; 2011, N 23, ст. 3263; N 31, ст. 4701; 2013, N 14, ст. 1651; </w:t>
      </w:r>
      <w:proofErr w:type="gramStart"/>
      <w:r>
        <w:t>N 51, ст. 6683; 2014, N 23, ст. 2927; N 30, ст. 4217, 4243; 2016, N 27, ст. 4164; 2017, N 9, ст. 1276; N 27, ст. 3945);</w:t>
      </w:r>
      <w:proofErr w:type="gramEnd"/>
    </w:p>
    <w:p w:rsidR="00672879" w:rsidRDefault="00672879">
      <w:pPr>
        <w:pStyle w:val="ConsPlusNormal"/>
        <w:spacing w:before="220"/>
        <w:ind w:firstLine="540"/>
        <w:jc w:val="both"/>
      </w:pPr>
      <w:r>
        <w:t>в) не допускать разглашение информации, доступ к которой ограничен в соответствии с законодательством Российской Федерации.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Title"/>
        <w:jc w:val="center"/>
        <w:outlineLvl w:val="1"/>
      </w:pPr>
      <w:r>
        <w:t>IV. Требования к организационным средствам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ind w:firstLine="540"/>
        <w:jc w:val="both"/>
      </w:pPr>
      <w:r>
        <w:t>6. В целях обеспечения пользования реестрами на официальном сайте органы, Корпорация, ее дочерние общества, организации обязаны размещать следующую информацию: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а) контактную информацию сотрудников соответственно органа, Корпорации, ее дочернего общества, организации, ответственных за доступ пользователей к сведениям реестров;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б) форму обратной связи для пользователей официального сайта, позволяющую направлять соответственно в органы, Корпорацию, ее дочерние общества, организации обращения, связанные с содержанием и ведением реестров, а также порядок заполнения указанной формы;</w:t>
      </w:r>
    </w:p>
    <w:p w:rsidR="00672879" w:rsidRDefault="00672879">
      <w:pPr>
        <w:pStyle w:val="ConsPlusNormal"/>
        <w:spacing w:before="220"/>
        <w:ind w:firstLine="540"/>
        <w:jc w:val="both"/>
      </w:pPr>
      <w:r>
        <w:t>в) порядок предоставления получателем поддержки информации об изменении сведений, содержащихся в реестрах.</w:t>
      </w: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jc w:val="both"/>
      </w:pPr>
    </w:p>
    <w:p w:rsidR="00672879" w:rsidRDefault="00672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455" w:rsidRDefault="00172455"/>
    <w:sectPr w:rsidR="00172455" w:rsidSect="009029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9"/>
    <w:rsid w:val="00172455"/>
    <w:rsid w:val="00672879"/>
    <w:rsid w:val="007E77AB"/>
    <w:rsid w:val="00BD35D8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7BE5450FC0E1D8E5AEECD2F9BC97D2D3B0DA09564ADE99A906497C7EDD0C33F40E04775BDDF57j9J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7BE5450FC0E1D8E5AEECD2F9BC97D2D3B0CAA9562ADE99A906497C7jEJDG" TargetMode="External"/><Relationship Id="rId12" Type="http://schemas.openxmlformats.org/officeDocument/2006/relationships/hyperlink" Target="consultantplus://offline/ref=6B77BE5450FC0E1D8E5AEECD2F9BC97D2D3B0CAD9961ADE99A906497C7jEJ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7BE5450FC0E1D8E5AEECD2F9BC97D2D3B0FAD9461ADE99A906497C7EDD0C33F40E04775BDDD50j9JBG" TargetMode="External"/><Relationship Id="rId11" Type="http://schemas.openxmlformats.org/officeDocument/2006/relationships/hyperlink" Target="consultantplus://offline/ref=6B77BE5450FC0E1D8E5AEECD2F9BC97D2D3B0DA09564ADE99A906497C7EDD0C33F40E04775BDDF57j9JFG" TargetMode="External"/><Relationship Id="rId5" Type="http://schemas.openxmlformats.org/officeDocument/2006/relationships/hyperlink" Target="consultantplus://offline/ref=6B77BE5450FC0E1D8E5AEECD2F9BC97D2D3B0DA09564ADE99A906497C7EDD0C33F40E0j4J7G" TargetMode="External"/><Relationship Id="rId10" Type="http://schemas.openxmlformats.org/officeDocument/2006/relationships/hyperlink" Target="consultantplus://offline/ref=6B77BE5450FC0E1D8E5AEECD2F9BC97D2D3804A89A66ADE99A906497C7jE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7BE5450FC0E1D8E5AEECD2F9BC97D2D3B0DA09564ADE99A906497C7EDD0C33F40E04775BDDE54j9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Маргарита Зубаха</cp:lastModifiedBy>
  <cp:revision>3</cp:revision>
  <cp:lastPrinted>2018-09-28T11:00:00Z</cp:lastPrinted>
  <dcterms:created xsi:type="dcterms:W3CDTF">2018-01-11T06:47:00Z</dcterms:created>
  <dcterms:modified xsi:type="dcterms:W3CDTF">2018-09-28T11:00:00Z</dcterms:modified>
</cp:coreProperties>
</file>