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0C599E" w:rsidRDefault="000C599E" w:rsidP="000C599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02 июня 2020г.</w:t>
      </w:r>
    </w:p>
    <w:p w:rsidR="000C599E" w:rsidRDefault="000C599E" w:rsidP="000C599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0C599E" w:rsidRDefault="000C599E" w:rsidP="000C599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решениями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30.01.2020 года №3-716 «Об отчуждении нежилого здания, расположенного по адресу</w:t>
      </w:r>
      <w:proofErr w:type="gramEnd"/>
      <w:r>
        <w:rPr>
          <w:rFonts w:ascii="Times New Roman" w:hAnsi="Times New Roman"/>
          <w:sz w:val="24"/>
          <w:szCs w:val="24"/>
        </w:rPr>
        <w:t>: Удмуртская Республика, г. Сарапул, ул. Гоголя, 78и с земельным участком, занимаемым зданием и необходимым для его использования»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bookmarkStart w:id="0" w:name="_GoBack"/>
      <w:r>
        <w:rPr>
          <w:rFonts w:ascii="Times New Roman" w:hAnsi="Times New Roman"/>
          <w:color w:val="000000" w:themeColor="text1"/>
          <w:sz w:val="24"/>
          <w:szCs w:val="24"/>
        </w:rPr>
        <w:t>от 30.01.2020г. №11-724 «</w:t>
      </w:r>
      <w:r>
        <w:rPr>
          <w:rFonts w:ascii="Times New Roman" w:hAnsi="Times New Roman"/>
          <w:sz w:val="24"/>
          <w:szCs w:val="24"/>
        </w:rPr>
        <w:t>Об отчуждении нежилого здания, с земельным участком, занимаемым зданием и необходимым для его использования, расположенного по адресу: Удмуртская Республика, г. Сарапул, ул. Труда, 42а»</w:t>
      </w:r>
      <w:bookmarkEnd w:id="0"/>
      <w:r>
        <w:rPr>
          <w:rFonts w:ascii="Times New Roman" w:hAnsi="Times New Roman"/>
          <w:sz w:val="24"/>
          <w:szCs w:val="24"/>
        </w:rPr>
        <w:t>, регламентом электронной площадки  http://utp.sberbank-ast.ru.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0C599E" w:rsidRDefault="000C599E" w:rsidP="000C599E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</w:t>
      </w:r>
      <w:r w:rsidR="00606F87">
        <w:rPr>
          <w:rFonts w:ascii="Times New Roman" w:eastAsia="Calibri" w:hAnsi="Times New Roman"/>
          <w:sz w:val="24"/>
          <w:szCs w:val="24"/>
          <w:lang w:eastAsia="en-US"/>
        </w:rPr>
        <w:t xml:space="preserve">  нежилое здание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назначение: конторское, 1 – этажный, общая площадь: 103,8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инв. №10142, лит.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У, кадастровый  номер: 18:30:00017:37, адрес: Удмуртская Республика,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арапул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площадью 121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кадастровый номер 18:30:000174:21, адрес: Удмуртская Республика, г. Сарапул, ул. Гоголя, 78и.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– 796 000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(Семьсот девяносто шесть тысяч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398 000 руб. 00 коп. (Триста девяносто восемь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20 %.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–79 600 руб. 00 коп. (Семьдесят девять тысяч шестьсот рублей 00 копеек).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(«шаг аукциона» – 50% «шага понижения») – 39 800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(Тридцать девять тысяч восемьсот рублей 00 копеек).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159 200 руб. 00 коп. (Сто пятьдесят девять тысяч двести рублей 00 копеек) без НДС.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аукционные торги, назначенные на 20.08.2019г., 09.04.2020г., признаны несостоявшимися в связи с отсутствием заявок; продажа посредством публичного предложения, назначенная на 20.02.2019г., 11.10.2019г. признана несостоявшейся в связи с отсутствием заявок.</w:t>
      </w: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нежилое здание, назначение: нежилое; площадью 75,2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этажей 1; кадастровый номер 18:30:000206:143 с земельным участком  занимаемым зданием и необходимым для его использования площадью 126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категория земель: земли населенных пунктов, виды разрешенного использования: «Магазины» (код 4.4.) - размещение объектов капитального строительства, предназначенных для продажи товаров, торговая площадь которых составляет до 2000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кадастровый номер 18:30:000206:167, адрес (местонахождение) объекта: Удмуртская Республика, г. Сарапул, ул. Труда, д. 42а.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– 704 900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(Семьсот четыре тысячи девятьсот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352 450 руб. 00 коп. (Триста пятьдесят две тысячи четыреста пятьдесят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20 %.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–70 490 руб. 00 коп. (Семьдесят тысяч четыреста девяносто рублей 00 копеек).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35 245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(Тридцать пять тысяч двести сорок пять рублей 00 копеек).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140 980  руб. 00 коп. (Сто сорок тысяч девятьсот восемьдесят рублей 00 копеек) без НДС.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</w:t>
      </w:r>
      <w:r>
        <w:rPr>
          <w:rFonts w:ascii="Times New Roman" w:hAnsi="Times New Roman"/>
          <w:bCs/>
          <w:color w:val="000000"/>
          <w:sz w:val="24"/>
          <w:szCs w:val="24"/>
        </w:rPr>
        <w:t>аукционные торги, назначенные на 28.08.2019г., 09.04.2020г., признаны несостоявшимися в связи с отсутствием заявок; продажа посредством публичного предложения, назначенная на 10.10.2019г. признана несостоявшейся в связи с отсутствием заявок.</w:t>
      </w: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20.04.2020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–25.05.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29.05.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02.06.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10:00 (по московскому времени).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  опись документов, прилагаемых к заявке.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листов документа, удостоверяющего личность.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0C599E" w:rsidRDefault="000C599E" w:rsidP="000C599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0C599E" w:rsidRDefault="000C599E" w:rsidP="000C599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0C599E" w:rsidRDefault="000C599E" w:rsidP="000C599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0C599E" w:rsidRDefault="000C599E" w:rsidP="000C599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0C599E" w:rsidRDefault="000C599E" w:rsidP="000C599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0C599E" w:rsidRDefault="000C599E" w:rsidP="000C599E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не допускается к участию в продаже посредством публичного предложения по следующим основаниям: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0C599E" w:rsidRDefault="000C599E" w:rsidP="000C59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</w:t>
      </w:r>
      <w:r>
        <w:rPr>
          <w:rFonts w:ascii="Times New Roman" w:hAnsi="Times New Roman"/>
          <w:sz w:val="24"/>
          <w:szCs w:val="24"/>
        </w:rPr>
        <w:lastRenderedPageBreak/>
        <w:t>подведения итогов продажи посредством публичного предложения.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C599E" w:rsidRDefault="000C599E" w:rsidP="000C59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0C599E" w:rsidRDefault="000C599E" w:rsidP="000C599E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A85EA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Извещению о проведении</w:t>
      </w: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0C599E" w:rsidRDefault="000C599E" w:rsidP="000C599E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C599E" w:rsidRDefault="000C599E" w:rsidP="000C599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0C599E" w:rsidRDefault="000C599E" w:rsidP="000C599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0C599E" w:rsidRDefault="000C599E" w:rsidP="000C599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0C599E" w:rsidRDefault="000C599E" w:rsidP="000C599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0C599E" w:rsidRDefault="000C599E" w:rsidP="000C599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_____/2020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0C599E" w:rsidRDefault="000C599E" w:rsidP="000C59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C599E" w:rsidRDefault="000C599E" w:rsidP="000C599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нежилое здание ___________________(далее – здание), с земельным участком, занимаемым зданием и необходимым для его использования __________</w:t>
      </w:r>
      <w:r>
        <w:rPr>
          <w:rFonts w:ascii="Times New Roman" w:hAnsi="Times New Roman"/>
          <w:sz w:val="24"/>
          <w:szCs w:val="24"/>
        </w:rPr>
        <w:t>(далее–земельный участок), продажной ценой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_________(___________________)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____ копеек, в том числе: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_________________(________________)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 ___ копеек, в том числе НДС_______ (________________________) рублей _______ копеек;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_____ копеек. 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__________г. №______, по результатам продажи посредством проведения аукциона в электронной форме – протокол № ___ от ______________2020 года.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№_______________).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№_______________).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0C599E" w:rsidRDefault="000C599E" w:rsidP="000C599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</w:t>
      </w:r>
      <w:r>
        <w:rPr>
          <w:rFonts w:ascii="Times New Roman" w:hAnsi="Times New Roman"/>
          <w:sz w:val="24"/>
          <w:szCs w:val="24"/>
        </w:rPr>
        <w:lastRenderedPageBreak/>
        <w:t>30 дней со дня государственной регистрации перехода права собственности на здание и земельный участок.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0C599E" w:rsidRDefault="000C599E" w:rsidP="000C59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0C599E" w:rsidRDefault="000C599E" w:rsidP="000C59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0C599E" w:rsidRDefault="000C599E" w:rsidP="000C59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0C599E" w:rsidRDefault="000C599E" w:rsidP="000C59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</w:t>
      </w:r>
      <w:r>
        <w:rPr>
          <w:rFonts w:ascii="Times New Roman" w:hAnsi="Times New Roman"/>
          <w:sz w:val="24"/>
          <w:szCs w:val="24"/>
        </w:rPr>
        <w:lastRenderedPageBreak/>
        <w:t>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C599E" w:rsidRDefault="000C599E" w:rsidP="000C5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0C599E" w:rsidRDefault="000C599E" w:rsidP="000C599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0C599E" w:rsidTr="000C599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A85EA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85EAE" w:rsidRDefault="00A85EAE" w:rsidP="00A85EA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0C599E" w:rsidRDefault="000C599E" w:rsidP="000C599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0C599E" w:rsidRDefault="000C599E" w:rsidP="000C599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0C599E" w:rsidRDefault="000C599E" w:rsidP="000C599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0C599E" w:rsidRDefault="000C599E" w:rsidP="000C5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599E" w:rsidRDefault="000C599E" w:rsidP="000C599E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0C599E" w:rsidRDefault="000C599E" w:rsidP="000C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здание_______________(далее – здание), с земельным участком, занимаемым зданием и необходимым для его использования ___________ (далее - земельный участок).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0C599E" w:rsidRDefault="000C599E" w:rsidP="000C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0C599E" w:rsidTr="000C599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99E" w:rsidTr="000C599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0C599E" w:rsidRDefault="000C59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0C599E" w:rsidRDefault="000C59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0C599E" w:rsidRDefault="000C59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0C599E" w:rsidRDefault="000C59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0C599E" w:rsidRDefault="000C59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599E" w:rsidRDefault="000C59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599E" w:rsidRDefault="000C59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0C599E" w:rsidRDefault="000C59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99E" w:rsidRDefault="000C599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0C599E" w:rsidRDefault="000C5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0C599E" w:rsidRDefault="000C599E" w:rsidP="000C5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C599E" w:rsidRDefault="000C599E" w:rsidP="000C599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A3483" w:rsidRDefault="00DA3483"/>
    <w:sectPr w:rsidR="00DA3483" w:rsidSect="00A85E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53"/>
    <w:rsid w:val="000C599E"/>
    <w:rsid w:val="00606F87"/>
    <w:rsid w:val="00921853"/>
    <w:rsid w:val="00A85EAE"/>
    <w:rsid w:val="00D9516F"/>
    <w:rsid w:val="00D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5</cp:revision>
  <dcterms:created xsi:type="dcterms:W3CDTF">2020-04-14T13:10:00Z</dcterms:created>
  <dcterms:modified xsi:type="dcterms:W3CDTF">2020-04-15T05:33:00Z</dcterms:modified>
</cp:coreProperties>
</file>